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810" w:rsidRDefault="00D658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13B7C10C" wp14:editId="0B759CEA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93B42" w:rsidRDefault="00393B42" w:rsidP="003925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Pr="003C0F4A" w:rsidRDefault="003C0F4A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2E3" w:rsidRPr="003C0F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работы, выступления учащихся готовятся под руководством руководителя, которым может быть учитель-предметник, руководитель кружка, педагог дополнительного образования, родители, выпускники школы, студенты.</w:t>
      </w:r>
    </w:p>
    <w:p w:rsidR="00F652E3" w:rsidRDefault="001F1818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2E3"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может быть выполнена как одним автором, так и творческой группой, которая, как правило, включает не более 2 - 3 человек.</w:t>
      </w:r>
    </w:p>
    <w:p w:rsidR="00BA37FB" w:rsidRPr="00FE35E3" w:rsidRDefault="00BA37FB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предполагает заочную и очную форму участия.</w:t>
      </w:r>
    </w:p>
    <w:p w:rsidR="001F1818" w:rsidRPr="00BA37FB" w:rsidRDefault="00BA37FB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Заочное участие в Конкурсе предполагает представление работы на бумажном или электронном носителе и видео с записью выступления защиты с учётом требований настоящего Положения.</w:t>
      </w:r>
    </w:p>
    <w:p w:rsidR="00F652E3" w:rsidRPr="00E50061" w:rsidRDefault="00227904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Выступления на Конкурсе</w:t>
      </w:r>
      <w:r w:rsidR="00F652E3"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регламентированными. Регламент составляет 7 - 10 минут (выступление  и  ответы на вопросы).</w:t>
      </w:r>
    </w:p>
    <w:p w:rsidR="00F652E3" w:rsidRPr="00E50061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проектов производится </w:t>
      </w:r>
      <w:proofErr w:type="gramStart"/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самостоятельно.</w:t>
      </w:r>
      <w:r w:rsidR="001F18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защиты проекта участнику создаются условия для расположения плакатов и других наглядных средств, компьютер для демонстрации презентации, видео- и аудиоматериалов к проекту.</w:t>
      </w:r>
    </w:p>
    <w:p w:rsidR="00F652E3" w:rsidRPr="001F1818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18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презентации не допускается   ее  дословное воспроизведение на защите.</w:t>
      </w:r>
    </w:p>
    <w:p w:rsidR="00F652E3" w:rsidRPr="001F1818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Мультимедиа презентация должна раскрывать основные пункты проекта: тему, объект и предмет исследования, цель и задачи, методику работы, результаты и их анализ, выводы и рекомендации. Материалы, представленные в презентации, должны быть читаемы с расстояния 2-5 метров.</w:t>
      </w:r>
    </w:p>
    <w:p w:rsidR="00F652E3" w:rsidRPr="00E50061" w:rsidRDefault="00227904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Конкурса</w:t>
      </w:r>
      <w:r w:rsidR="00F652E3"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право выступить с сообщением, отражающим собственную точку зрения, которая не обязательно должна совпадать с </w:t>
      </w:r>
      <w:proofErr w:type="gramStart"/>
      <w:r w:rsidR="00F652E3"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общепринятой</w:t>
      </w:r>
      <w:proofErr w:type="gramEnd"/>
      <w:r w:rsidR="00F652E3"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2E3" w:rsidRPr="00E50061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выступающий несёт ответственность за содержание и качество своего исследовательского или творческого проекта и выступления.</w:t>
      </w:r>
    </w:p>
    <w:p w:rsidR="001F1818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использования информации из каких-либо источников, в </w:t>
      </w:r>
      <w:proofErr w:type="spellStart"/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ресурсов сет</w:t>
      </w:r>
      <w:r w:rsidR="00227904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Интернет, участник Конкурса</w:t>
      </w: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обязательном порядке должен отразить это в своей работе соответствующими ссылками.</w:t>
      </w:r>
    </w:p>
    <w:p w:rsidR="00F652E3" w:rsidRPr="00E50061" w:rsidRDefault="00F652E3" w:rsidP="003C0F4A">
      <w:pPr>
        <w:pStyle w:val="a3"/>
        <w:numPr>
          <w:ilvl w:val="1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0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защиты члены жюри, оппоненты  вправе задать вопросы по теме  работы и выступления.</w:t>
      </w:r>
    </w:p>
    <w:p w:rsidR="00F652E3" w:rsidRPr="00E50061" w:rsidRDefault="00F652E3" w:rsidP="00F652E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652E3" w:rsidRDefault="00F652E3" w:rsidP="00F652E3">
      <w:pPr>
        <w:tabs>
          <w:tab w:val="left" w:pos="7188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0061">
        <w:rPr>
          <w:rFonts w:ascii="Times New Roman" w:hAnsi="Times New Roman" w:cs="Times New Roman"/>
          <w:b/>
          <w:sz w:val="24"/>
          <w:szCs w:val="24"/>
        </w:rPr>
        <w:t xml:space="preserve">4. Требования к оформлению исследовательской </w:t>
      </w:r>
      <w:r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F652E3" w:rsidRPr="00D34C26" w:rsidRDefault="00F652E3" w:rsidP="00F652E3">
      <w:pPr>
        <w:tabs>
          <w:tab w:val="left" w:pos="7188"/>
        </w:tabs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34C26">
        <w:rPr>
          <w:rFonts w:ascii="Times New Roman" w:hAnsi="Times New Roman" w:cs="Times New Roman"/>
          <w:color w:val="000000"/>
          <w:sz w:val="24"/>
          <w:szCs w:val="24"/>
        </w:rPr>
        <w:t>4.1. Научно- исследовательская работа, заявляемая на конкурс, должна быть оформлена в соответствии с едиными стандартными требованиями, предъявляемыми к данному виду научных работ.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     4.2. </w:t>
      </w:r>
      <w:r w:rsidRPr="00E50061">
        <w:rPr>
          <w:color w:val="000000"/>
        </w:rPr>
        <w:t>Текст представляется на белой бумаге форматом</w:t>
      </w:r>
      <w:proofErr w:type="gramStart"/>
      <w:r w:rsidRPr="00E50061">
        <w:rPr>
          <w:color w:val="000000"/>
        </w:rPr>
        <w:t xml:space="preserve"> А</w:t>
      </w:r>
      <w:proofErr w:type="gramEnd"/>
      <w:r>
        <w:rPr>
          <w:color w:val="000000"/>
        </w:rPr>
        <w:t xml:space="preserve"> </w:t>
      </w:r>
      <w:r w:rsidRPr="00E50061">
        <w:rPr>
          <w:color w:val="000000"/>
        </w:rPr>
        <w:t>4 (297*210) на одной стороне листа.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t xml:space="preserve">     </w:t>
      </w:r>
      <w:r>
        <w:rPr>
          <w:color w:val="000000"/>
        </w:rPr>
        <w:t xml:space="preserve">4.3. </w:t>
      </w:r>
      <w:r w:rsidRPr="00E50061">
        <w:rPr>
          <w:color w:val="000000"/>
        </w:rPr>
        <w:t>При написании и печати следует соблюдать следующие правила: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 xml:space="preserve">Размер полей: </w:t>
      </w:r>
      <w:proofErr w:type="gramStart"/>
      <w:r w:rsidRPr="00E50061">
        <w:rPr>
          <w:color w:val="000000"/>
        </w:rPr>
        <w:t>левое</w:t>
      </w:r>
      <w:proofErr w:type="gramEnd"/>
      <w:r w:rsidRPr="00E50061">
        <w:rPr>
          <w:color w:val="000000"/>
        </w:rPr>
        <w:t xml:space="preserve"> — 3 см, правое — 1,5 см, верхнее и нижнее — 2 см;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Нумерация страниц—по центру внизу страницы;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Текст печатается через 1,5 интервала (5 знаков);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Абзац—1,25см;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На листе 29—30 строк;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Нумерация страниц начинается с титульного листа, которому присваивается номер 1, но на страницу он не ставится. Далее весь последующий объем работ, включая библиографический список и приложения, нумеруются по порядку до последней страницы;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Начало каждой главы печатается с новой страницы. Это относится также и к введению, заключению, библиографическому списку,</w:t>
      </w:r>
      <w:r w:rsidRPr="00E50061">
        <w:t xml:space="preserve"> </w:t>
      </w:r>
      <w:r w:rsidRPr="00E50061">
        <w:rPr>
          <w:color w:val="000000"/>
        </w:rPr>
        <w:t>приложениям;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lastRenderedPageBreak/>
        <w:t xml:space="preserve">- </w:t>
      </w:r>
      <w:r w:rsidRPr="00E50061">
        <w:rPr>
          <w:color w:val="000000"/>
        </w:rPr>
        <w:t>Название главы печатается жирным шрифтом заглавными буквами, название параграфов — прописными, выделение глав и параграфов из текста осуществляется за счет пропуска дополнительного интервала;</w:t>
      </w:r>
    </w:p>
    <w:p w:rsidR="001F1818" w:rsidRPr="001F1818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Заголовки следует располагать </w:t>
      </w:r>
      <w:proofErr w:type="gramStart"/>
      <w:r w:rsidRPr="00E50061">
        <w:rPr>
          <w:color w:val="000000"/>
        </w:rPr>
        <w:t>по середине</w:t>
      </w:r>
      <w:proofErr w:type="gramEnd"/>
      <w:r w:rsidRPr="00E50061">
        <w:rPr>
          <w:color w:val="000000"/>
        </w:rPr>
        <w:t> строки симметрично к тексту, между заголовком и текстом пропуск в 3 интервала.</w:t>
      </w:r>
      <w:r>
        <w:t xml:space="preserve"> </w:t>
      </w:r>
      <w:r w:rsidRPr="00E50061">
        <w:rPr>
          <w:color w:val="000000"/>
        </w:rPr>
        <w:t>Такое же расстояние выдерживается между заголовками главы и параграфа;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Для компьютерного набора размер шрифта —14;</w:t>
      </w:r>
    </w:p>
    <w:p w:rsidR="00F652E3" w:rsidRPr="00D34C26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Порядковый номер главы указывается одной арабской цифрой (например: 1,2,3), параграфы имеют двойную нумерацию (например: 1.1, 1.2 и т.д.). Первая цифра указывает на принадлежность к</w:t>
      </w:r>
      <w:r w:rsidRPr="00E50061">
        <w:t xml:space="preserve"> </w:t>
      </w:r>
      <w:r w:rsidRPr="00E50061">
        <w:rPr>
          <w:color w:val="000000"/>
        </w:rPr>
        <w:t>главе, вторая — на собственную нумерацию.</w:t>
      </w:r>
    </w:p>
    <w:p w:rsidR="00F652E3" w:rsidRPr="000968BD" w:rsidRDefault="00F652E3" w:rsidP="00F652E3">
      <w:pPr>
        <w:pStyle w:val="a4"/>
        <w:tabs>
          <w:tab w:val="left" w:pos="5667"/>
        </w:tabs>
        <w:spacing w:before="0" w:beforeAutospacing="0" w:after="0" w:afterAutospacing="0" w:line="276" w:lineRule="auto"/>
        <w:jc w:val="both"/>
        <w:rPr>
          <w:u w:val="single"/>
        </w:rPr>
      </w:pPr>
      <w:r w:rsidRPr="000968BD">
        <w:rPr>
          <w:iCs/>
          <w:color w:val="000000"/>
        </w:rPr>
        <w:t xml:space="preserve">     </w:t>
      </w:r>
      <w:r w:rsidRPr="000968BD">
        <w:rPr>
          <w:iCs/>
          <w:color w:val="000000"/>
          <w:u w:val="single"/>
        </w:rPr>
        <w:t>4.4. Требования к оформлению цитат и ссылок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 w:rsidRPr="00E50061">
        <w:rPr>
          <w:color w:val="000000"/>
        </w:rPr>
        <w:t>Для подтверждения собственных выводов и для критического разбора того или иного положения часто используются цитаты. При цитировании следует выполнять следующие требования: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 дословном цитировании мысль автора заключается в кавычки и приводится в той грамматической форме, в которой дана в</w:t>
      </w:r>
      <w:r w:rsidRPr="00E50061">
        <w:t xml:space="preserve"> </w:t>
      </w:r>
      <w:r w:rsidRPr="00E50061">
        <w:rPr>
          <w:color w:val="000000"/>
        </w:rPr>
        <w:t>первоисточнике. </w:t>
      </w:r>
      <w:proofErr w:type="gramStart"/>
      <w:r w:rsidRPr="00E50061">
        <w:rPr>
          <w:color w:val="000000"/>
        </w:rPr>
        <w:t>По окончании делается ссылка на источник, в которой указывается номер книги или статьи в списке использованной литературы и номер страницы, где находится цитата, например: обозначение [4.</w:t>
      </w:r>
      <w:proofErr w:type="gramEnd"/>
      <w:r w:rsidRPr="00E50061">
        <w:rPr>
          <w:color w:val="000000"/>
        </w:rPr>
        <w:t> </w:t>
      </w:r>
      <w:proofErr w:type="gramStart"/>
      <w:r w:rsidRPr="00E50061">
        <w:rPr>
          <w:color w:val="000000"/>
        </w:rPr>
        <w:t>С. 123] указывает, что цитата, использованная в работе, находится на странице 123 в первоисточнике по</w:t>
      </w:r>
      <w:r>
        <w:rPr>
          <w:color w:val="000000"/>
        </w:rPr>
        <w:t>д номером 4 в списке литературы;</w:t>
      </w:r>
      <w:proofErr w:type="gramEnd"/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 недословном цитировании (пересказ, изложение точек зрения различных авторов своими словами) текст в кавычки не заключается. После высказанной мысли необходимо в скобках указать номер</w:t>
      </w:r>
      <w:r w:rsidRPr="00E50061">
        <w:t xml:space="preserve"> </w:t>
      </w:r>
      <w:r w:rsidRPr="00E50061">
        <w:rPr>
          <w:color w:val="000000"/>
        </w:rPr>
        <w:t>источника в списке литературы без указания кон</w:t>
      </w:r>
      <w:r>
        <w:rPr>
          <w:color w:val="000000"/>
        </w:rPr>
        <w:t>кретных страниц, например: [23];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Если текст цитируется не по первоисточнику, а по другому</w:t>
      </w:r>
      <w:r w:rsidRPr="00E50061">
        <w:t xml:space="preserve"> </w:t>
      </w:r>
      <w:r w:rsidRPr="00E50061">
        <w:rPr>
          <w:color w:val="000000"/>
        </w:rPr>
        <w:t>изданию, то ссылку следует начинать словами «Цит. По…» или «</w:t>
      </w:r>
      <w:proofErr w:type="spellStart"/>
      <w:r w:rsidRPr="00E50061">
        <w:rPr>
          <w:color w:val="000000"/>
        </w:rPr>
        <w:t>Цит</w:t>
      </w:r>
      <w:proofErr w:type="gramStart"/>
      <w:r w:rsidRPr="00E50061">
        <w:rPr>
          <w:color w:val="000000"/>
        </w:rPr>
        <w:t>.п</w:t>
      </w:r>
      <w:proofErr w:type="gramEnd"/>
      <w:r w:rsidRPr="00E50061">
        <w:rPr>
          <w:color w:val="000000"/>
        </w:rPr>
        <w:t>о</w:t>
      </w:r>
      <w:proofErr w:type="spellEnd"/>
      <w:r w:rsidRPr="00E50061">
        <w:rPr>
          <w:color w:val="000000"/>
        </w:rPr>
        <w:t> </w:t>
      </w:r>
      <w:proofErr w:type="spellStart"/>
      <w:r w:rsidRPr="00E50061">
        <w:rPr>
          <w:color w:val="000000"/>
        </w:rPr>
        <w:t>кн</w:t>
      </w:r>
      <w:proofErr w:type="spellEnd"/>
      <w:r w:rsidRPr="00E50061">
        <w:rPr>
          <w:color w:val="000000"/>
        </w:rPr>
        <w:t>….» и указать номера страниц и номер источника в списке литературы, например: </w:t>
      </w:r>
      <w:proofErr w:type="gramStart"/>
      <w:r w:rsidRPr="00E50061">
        <w:rPr>
          <w:color w:val="000000"/>
        </w:rPr>
        <w:t>(Цит.</w:t>
      </w:r>
      <w:proofErr w:type="gramEnd"/>
      <w:r w:rsidRPr="00E50061">
        <w:rPr>
          <w:color w:val="000000"/>
        </w:rPr>
        <w:t> </w:t>
      </w:r>
      <w:proofErr w:type="gramStart"/>
      <w:r w:rsidRPr="00E50061">
        <w:rPr>
          <w:color w:val="000000"/>
        </w:rPr>
        <w:t>По кн. [6.</w:t>
      </w:r>
      <w:proofErr w:type="gramEnd"/>
      <w:r w:rsidRPr="00E50061">
        <w:rPr>
          <w:color w:val="000000"/>
        </w:rPr>
        <w:t> </w:t>
      </w:r>
      <w:proofErr w:type="gramStart"/>
      <w:r w:rsidRPr="00E50061">
        <w:rPr>
          <w:color w:val="000000"/>
        </w:rPr>
        <w:t>С. 240]).</w:t>
      </w:r>
      <w:proofErr w:type="gramEnd"/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Если цитата выступает самостоятельным предложением, то она</w:t>
      </w:r>
      <w:r w:rsidRPr="00E50061">
        <w:t xml:space="preserve"> </w:t>
      </w:r>
      <w:r w:rsidRPr="00E50061">
        <w:rPr>
          <w:color w:val="000000"/>
        </w:rPr>
        <w:t>начинается с прописной буквы, даже если первое слово в первоисточнике начинается со строчной буквы и заключается в кавычки. Цитата,</w:t>
      </w:r>
      <w:r w:rsidRPr="00E50061">
        <w:t xml:space="preserve"> </w:t>
      </w:r>
      <w:r w:rsidRPr="00E50061">
        <w:rPr>
          <w:color w:val="000000"/>
        </w:rPr>
        <w:t>включенная в текст после подчинительного союза (что, ибо, если, потому что) заключается в кавычки и пишется со строчной буквы, даже</w:t>
      </w:r>
      <w:r w:rsidRPr="00E50061">
        <w:t xml:space="preserve"> </w:t>
      </w:r>
      <w:r w:rsidRPr="00E50061">
        <w:rPr>
          <w:color w:val="000000"/>
        </w:rPr>
        <w:t>если в цитируемом источнике о</w:t>
      </w:r>
      <w:r>
        <w:rPr>
          <w:color w:val="000000"/>
        </w:rPr>
        <w:t>на начинается с прописной буквы;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 цитировании допускается пропуск слов, предложений, абзацев без искажения содержания текста первоисточника. Пропуск в</w:t>
      </w:r>
      <w:r w:rsidRPr="00E50061">
        <w:t xml:space="preserve"> </w:t>
      </w:r>
      <w:r w:rsidRPr="00E50061">
        <w:rPr>
          <w:color w:val="000000"/>
        </w:rPr>
        <w:t>тексте обозначается многоточием и ставится в</w:t>
      </w:r>
      <w:r>
        <w:rPr>
          <w:color w:val="000000"/>
        </w:rPr>
        <w:t xml:space="preserve"> том месте, где пропущена мысль.</w:t>
      </w:r>
      <w:r w:rsidRPr="00E50061">
        <w:rPr>
          <w:color w:val="000000"/>
        </w:rPr>
        <w:t xml:space="preserve"> В цитатах сохраняются те же знаки препинани</w:t>
      </w:r>
      <w:r>
        <w:rPr>
          <w:color w:val="000000"/>
        </w:rPr>
        <w:t>я, что и в цитируемом источнике;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proofErr w:type="gramStart"/>
      <w:r>
        <w:rPr>
          <w:color w:val="000000"/>
        </w:rPr>
        <w:t xml:space="preserve">- </w:t>
      </w:r>
      <w:r w:rsidRPr="00E50061">
        <w:rPr>
          <w:color w:val="000000"/>
        </w:rPr>
        <w:t>Если автор в приведенной цитате выделяет в ней некоторые</w:t>
      </w:r>
      <w:r w:rsidRPr="00E50061">
        <w:t xml:space="preserve"> </w:t>
      </w:r>
      <w:r w:rsidRPr="00E50061">
        <w:rPr>
          <w:color w:val="000000"/>
        </w:rPr>
        <w:t>слова, то он должен это специально оговорить в скобках, например:</w:t>
      </w:r>
      <w:r w:rsidRPr="00E50061">
        <w:t xml:space="preserve"> </w:t>
      </w:r>
      <w:r w:rsidRPr="00E50061">
        <w:rPr>
          <w:color w:val="000000"/>
        </w:rPr>
        <w:t>(подчеркнуто мною —</w:t>
      </w:r>
      <w:r>
        <w:rPr>
          <w:color w:val="000000"/>
        </w:rPr>
        <w:t xml:space="preserve"> О. К. или (курсив наш — О. К.);</w:t>
      </w:r>
      <w:proofErr w:type="gramEnd"/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В современной научной литературе используются внутри текстовые ссылки. Их оформление возможно в двух вариантах. Первый: за упоминанием автора в квадратных скобках</w:t>
      </w:r>
      <w:r>
        <w:rPr>
          <w:color w:val="000000"/>
        </w:rPr>
        <w:t xml:space="preserve"> </w:t>
      </w:r>
      <w:r w:rsidRPr="00E50061">
        <w:rPr>
          <w:color w:val="000000"/>
        </w:rPr>
        <w:t>указываются порядковые номера тех источников, на которые идет ссылка в тексте. Например: В трудах С. Л. Рубинштейна [4; 5; 7] раскрываются… Второй вариант: вслед за упоминанием автора, указывается год издания монографии, статьи в соответствии со списком использованной в работе литературы. Пример: В ряде работ С. Л. Рубинштейна (1957), А. Н. Леонтьева (1965), Б. М. Теплова (1956), А. А. Смирнова (1966) сформулированы новые подходы к изучению сознания.</w:t>
      </w:r>
      <w:r>
        <w:t xml:space="preserve"> </w:t>
      </w:r>
      <w:r w:rsidRPr="00E50061">
        <w:rPr>
          <w:color w:val="000000"/>
        </w:rPr>
        <w:t xml:space="preserve">Когда на одну страницу попадает две-три ссылки на один и тот же первоисточник, то фамилия автора или </w:t>
      </w:r>
      <w:r w:rsidRPr="00E50061">
        <w:rPr>
          <w:color w:val="000000"/>
        </w:rPr>
        <w:lastRenderedPageBreak/>
        <w:t xml:space="preserve">порядковый номер указывается один раз. </w:t>
      </w:r>
      <w:proofErr w:type="gramStart"/>
      <w:r w:rsidRPr="00E50061">
        <w:rPr>
          <w:color w:val="000000"/>
        </w:rPr>
        <w:t>Далее в квадратных скобках принято писать [Там же]</w:t>
      </w:r>
      <w:r w:rsidRPr="00E50061">
        <w:t xml:space="preserve"> </w:t>
      </w:r>
      <w:r w:rsidRPr="00E50061">
        <w:rPr>
          <w:color w:val="000000"/>
        </w:rPr>
        <w:t>или при цитировании [Там же.</w:t>
      </w:r>
      <w:proofErr w:type="gramEnd"/>
      <w:r w:rsidRPr="00E50061">
        <w:rPr>
          <w:color w:val="000000"/>
        </w:rPr>
        <w:t> </w:t>
      </w:r>
      <w:proofErr w:type="gramStart"/>
      <w:r w:rsidRPr="00E50061">
        <w:rPr>
          <w:color w:val="000000"/>
        </w:rPr>
        <w:t>С. 309].</w:t>
      </w:r>
      <w:proofErr w:type="gramEnd"/>
    </w:p>
    <w:p w:rsidR="00F652E3" w:rsidRPr="00D34C26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</w:p>
    <w:p w:rsidR="00F652E3" w:rsidRPr="00520F25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520F25">
        <w:rPr>
          <w:iCs/>
          <w:color w:val="000000"/>
          <w:u w:val="single"/>
        </w:rPr>
        <w:t>4.5. Требования к оформлению таблиц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 w:rsidRPr="00E50061">
        <w:rPr>
          <w:color w:val="000000"/>
        </w:rPr>
        <w:t>Цифровые данные исследования группируются в таблицы, оформление которых должно соответствовать следующим требованиям: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Слово «Таблица» без сокращения и кавычек пишется в правом верхнем углу над самой таблицей и ее заголовком. Нумерация таблиц производится арабскими цифрами без знака номер и точки в конце. Если в тексте только одна таблица, то номер ей не присваивается и слово «таблица» не пишетс</w:t>
      </w:r>
      <w:r>
        <w:rPr>
          <w:color w:val="000000"/>
        </w:rPr>
        <w:t>я;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Нумерация таблиц и рисунков может быть сквозной по всему</w:t>
      </w:r>
      <w:r w:rsidRPr="00E50061">
        <w:t xml:space="preserve"> </w:t>
      </w:r>
      <w:r w:rsidRPr="00E50061">
        <w:rPr>
          <w:color w:val="000000"/>
        </w:rPr>
        <w:t>тексту работы или самостоятельной в каждом разделе. Тогда она представляется по уровням подобно главам и параграфам. Например: в главе 2 таблицы будут иметь номера 2.1, 2.2 и т. д. Первый вариант нумерации обычно применяют в небольших по объему и структуре работах.</w:t>
      </w:r>
      <w:r>
        <w:t xml:space="preserve"> </w:t>
      </w:r>
      <w:r w:rsidRPr="00E50061">
        <w:rPr>
          <w:color w:val="000000"/>
        </w:rPr>
        <w:t>Второй — предпочтителен при наличии развернутой структуры работы</w:t>
      </w:r>
      <w:r>
        <w:t xml:space="preserve"> </w:t>
      </w:r>
      <w:r w:rsidRPr="00E50061">
        <w:rPr>
          <w:color w:val="000000"/>
        </w:rPr>
        <w:t xml:space="preserve">и большого </w:t>
      </w:r>
      <w:r>
        <w:rPr>
          <w:color w:val="000000"/>
        </w:rPr>
        <w:t>количества наглядного материала;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Название таблицы располагается между ее нумерацией и собственным содержанием. Пишется с прописной буквы без точки в</w:t>
      </w:r>
      <w:r w:rsidRPr="00E50061">
        <w:t xml:space="preserve"> </w:t>
      </w:r>
      <w:r w:rsidRPr="00E50061">
        <w:rPr>
          <w:color w:val="000000"/>
        </w:rPr>
        <w:t>конце.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t xml:space="preserve">- </w:t>
      </w:r>
      <w:r w:rsidRPr="00E50061">
        <w:rPr>
          <w:color w:val="000000"/>
        </w:rPr>
        <w:t>При переносе таблицы на следующую страницу заголовки вертикальных граф следует пронумеровать и повторять только их номер.</w:t>
      </w:r>
      <w:r w:rsidRPr="00E50061">
        <w:t xml:space="preserve"> </w:t>
      </w:r>
      <w:r w:rsidRPr="00E50061">
        <w:rPr>
          <w:color w:val="000000"/>
        </w:rPr>
        <w:t>Предварительно над таблицей поместить слова «Продолжение таблицы</w:t>
      </w:r>
      <w:r w:rsidRPr="00E50061">
        <w:t xml:space="preserve"> </w:t>
      </w:r>
      <w:r>
        <w:rPr>
          <w:color w:val="000000"/>
        </w:rPr>
        <w:t>8»;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 фиксации сырых баллов в таблицах, если для этого нет</w:t>
      </w:r>
      <w:r w:rsidRPr="00E50061">
        <w:t xml:space="preserve"> </w:t>
      </w:r>
      <w:r w:rsidRPr="00E50061">
        <w:rPr>
          <w:color w:val="000000"/>
        </w:rPr>
        <w:t>прямой необходимости, не принято писать фамилии, имена респонденто</w:t>
      </w:r>
      <w:r>
        <w:rPr>
          <w:color w:val="000000"/>
        </w:rPr>
        <w:t>в. Это профессионально неэтично;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Название таблицы, ее отдельных строк не должно содержать</w:t>
      </w:r>
      <w:r>
        <w:t xml:space="preserve"> </w:t>
      </w:r>
      <w:r w:rsidRPr="00E50061">
        <w:rPr>
          <w:color w:val="000000"/>
        </w:rPr>
        <w:t>сокращений, аббревиатур, не оговоренных ранее в тексте работы.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520F25">
        <w:rPr>
          <w:u w:val="single"/>
        </w:rPr>
        <w:t xml:space="preserve">4.6. </w:t>
      </w:r>
      <w:r w:rsidRPr="00520F25">
        <w:rPr>
          <w:iCs/>
          <w:color w:val="000000"/>
          <w:u w:val="single"/>
        </w:rPr>
        <w:t>Требования к оформлению иллюстраций: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E50061">
        <w:rPr>
          <w:color w:val="000000"/>
        </w:rPr>
        <w:t>В качестве иллюстраций в исследовательских работах могут быть использованы рисунки, схемы, графики, диаграммы, которые обсуждаются в тексте. При оформлении иллюстраций следует помнить: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Все иллюстрации должны быть пронумерованы. Если в работе представлены различные виды иллюстраций, то нумерация отдельно для каждого вида.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В текст работы помещаются те иллюстрации, на которые в ней имеются прямые ссылки типа «сказанное выше подтверждает рисунок…».</w:t>
      </w:r>
      <w:r>
        <w:rPr>
          <w:u w:val="single"/>
        </w:rPr>
        <w:t xml:space="preserve"> </w:t>
      </w:r>
      <w:r w:rsidRPr="00E50061">
        <w:rPr>
          <w:color w:val="000000"/>
        </w:rPr>
        <w:t>Остальной иллюстрационный материал располагают в приложениях.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Номера иллюстраций и их заглавия пишутся внизу под изображением, обозначаются арабскими цифрами без номера после слова «Рис.».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На самой иллюстрации допускаются различные надписи, если</w:t>
      </w:r>
      <w:r w:rsidRPr="00E50061">
        <w:t xml:space="preserve"> </w:t>
      </w:r>
      <w:r w:rsidRPr="00E50061">
        <w:rPr>
          <w:color w:val="000000"/>
        </w:rPr>
        <w:t>этому позволяет место. Однако чаще используются условные обозначения, которые расшифровываются ниже изображения.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На схемах всех видов должны быть выражены особенности</w:t>
      </w:r>
      <w:r w:rsidRPr="00E50061">
        <w:t xml:space="preserve"> </w:t>
      </w:r>
      <w:r w:rsidRPr="00E50061">
        <w:rPr>
          <w:color w:val="000000"/>
        </w:rPr>
        <w:t>основных и вспомогательных, видимых и невидимых деталей, связей</w:t>
      </w:r>
      <w:r w:rsidRPr="00E50061">
        <w:t xml:space="preserve"> </w:t>
      </w:r>
      <w:r w:rsidRPr="00E50061">
        <w:rPr>
          <w:color w:val="000000"/>
        </w:rPr>
        <w:t>изображаемых предметов или процесса.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При построении линейных диаграмм обычно используют координатное поле. По оси абсцисс в изображенном масштабе откладываются независимые факторные признаки, на оси ординат – показатели на определенный момент или период времени или измененные размеры какого-либо признака. Вершины ординат обычно соединяются штрихом, в результате чего получается ломанная прерывистая линия. На координатное поле можно наносить несколько линейных диаграмм для</w:t>
      </w:r>
      <w:r w:rsidRPr="00E50061">
        <w:t xml:space="preserve"> </w:t>
      </w:r>
      <w:r w:rsidRPr="00E50061">
        <w:rPr>
          <w:color w:val="000000"/>
        </w:rPr>
        <w:t xml:space="preserve">наглядного сравнения результатов. На </w:t>
      </w:r>
      <w:r w:rsidRPr="00E50061">
        <w:rPr>
          <w:color w:val="000000"/>
        </w:rPr>
        <w:lastRenderedPageBreak/>
        <w:t>столбиковых и секторных диаграммах размер прямоугольников или секторов должен быть пропорционален изображаемым ими величинам.</w:t>
      </w:r>
    </w:p>
    <w:p w:rsidR="00F652E3" w:rsidRPr="00D34C26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520F25">
        <w:rPr>
          <w:iCs/>
          <w:color w:val="000000"/>
          <w:u w:val="single"/>
        </w:rPr>
        <w:t>4.7. Требования к оформлению приложений</w:t>
      </w:r>
    </w:p>
    <w:p w:rsidR="00F652E3" w:rsidRPr="00520F25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E50061">
        <w:rPr>
          <w:color w:val="000000"/>
        </w:rPr>
        <w:t>Приложения по своему содержанию могут быть разнообразны. При их оформлении следует учи</w:t>
      </w:r>
      <w:r>
        <w:rPr>
          <w:color w:val="000000"/>
        </w:rPr>
        <w:t>тывать общие правила оформления: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Приложения оформляются как продолжения основного материала на последующих за ним страницах. При большом объеме или</w:t>
      </w:r>
      <w:r w:rsidRPr="00E50061">
        <w:t xml:space="preserve"> </w:t>
      </w:r>
      <w:r w:rsidRPr="00E50061">
        <w:rPr>
          <w:color w:val="000000"/>
        </w:rPr>
        <w:t>формате приложения оформляются в виде самостоятельного блока в</w:t>
      </w:r>
      <w:r w:rsidRPr="00E50061">
        <w:t xml:space="preserve"> </w:t>
      </w:r>
      <w:r w:rsidRPr="00E50061">
        <w:rPr>
          <w:color w:val="000000"/>
        </w:rPr>
        <w:t>специальной папке, на лицевой стороне которой дается заголовок «Приложения» и затем повторяют все элементы титульного листа исследовательской работы.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Каждое приложение должно начинаться с нового листа с указания номера в правом верхнем углу, например: Приложение 1.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Каждое приложение имеет тематический заголовок, который располагается </w:t>
      </w:r>
      <w:proofErr w:type="gramStart"/>
      <w:r w:rsidRPr="00E50061">
        <w:rPr>
          <w:color w:val="000000"/>
        </w:rPr>
        <w:t>по середине</w:t>
      </w:r>
      <w:proofErr w:type="gramEnd"/>
      <w:r w:rsidRPr="00E50061">
        <w:rPr>
          <w:color w:val="000000"/>
        </w:rPr>
        <w:t> строки под нумерацией приложения.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- </w:t>
      </w:r>
      <w:r w:rsidRPr="00E50061">
        <w:rPr>
          <w:color w:val="000000"/>
        </w:rPr>
        <w:t>При наличии нескольких приложений они нумеруются арабскими цифрами по порядку без знака номер и точки в конце.</w:t>
      </w:r>
    </w:p>
    <w:p w:rsidR="00F652E3" w:rsidRPr="00D34C26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Нумерация страниц, на которых даются приложения, должна</w:t>
      </w:r>
      <w:r w:rsidRPr="00E50061">
        <w:t xml:space="preserve"> </w:t>
      </w:r>
      <w:r w:rsidRPr="00E50061">
        <w:rPr>
          <w:color w:val="000000"/>
        </w:rPr>
        <w:t>быть сквозной и продолжать общую нумерацию страниц основного</w:t>
      </w:r>
      <w:r w:rsidRPr="00E50061">
        <w:t xml:space="preserve"> </w:t>
      </w:r>
      <w:r w:rsidRPr="00E50061">
        <w:rPr>
          <w:color w:val="000000"/>
        </w:rPr>
        <w:t>текста.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 w:rsidRPr="00520F25">
        <w:rPr>
          <w:color w:val="000000"/>
          <w:u w:val="single"/>
        </w:rPr>
        <w:t xml:space="preserve">4.8. </w:t>
      </w:r>
      <w:r w:rsidRPr="00520F25">
        <w:rPr>
          <w:iCs/>
          <w:color w:val="000000"/>
          <w:u w:val="single"/>
        </w:rPr>
        <w:t>Требования к оформлению библиографического списка</w:t>
      </w:r>
      <w:r>
        <w:rPr>
          <w:iCs/>
          <w:color w:val="000000"/>
          <w:u w:val="single"/>
        </w:rPr>
        <w:t>: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 xml:space="preserve">Список литературы исследовательской работы составляют только те источники, на которые в тексте имеются ссылки. </w:t>
      </w:r>
    </w:p>
    <w:p w:rsidR="00F652E3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При составлении списка в научных кругах принято применять алфавитный способ группировки литературных источников, где фамилии авторов или заглавий (если нет авторов) размещаются в алфавитном порядке.</w:t>
      </w:r>
    </w:p>
    <w:p w:rsidR="00F652E3" w:rsidRPr="00520F25" w:rsidRDefault="00F652E3" w:rsidP="00F652E3">
      <w:pPr>
        <w:pStyle w:val="a4"/>
        <w:spacing w:before="0" w:beforeAutospacing="0" w:after="0" w:afterAutospacing="0" w:line="276" w:lineRule="auto"/>
        <w:jc w:val="both"/>
        <w:rPr>
          <w:u w:val="single"/>
        </w:rPr>
      </w:pPr>
      <w:r>
        <w:rPr>
          <w:color w:val="000000"/>
        </w:rPr>
        <w:t xml:space="preserve">- </w:t>
      </w:r>
      <w:r w:rsidRPr="00E50061">
        <w:rPr>
          <w:color w:val="000000"/>
        </w:rPr>
        <w:t>Библиографический список оформляется в соответствии с ГОСТ 7.1.84. «Библиографическое описание документа. Общие требования и правила составления: ГОСТ 7.1.84 — </w:t>
      </w:r>
      <w:proofErr w:type="spellStart"/>
      <w:r w:rsidRPr="00E50061">
        <w:rPr>
          <w:color w:val="000000"/>
        </w:rPr>
        <w:t>введ</w:t>
      </w:r>
      <w:proofErr w:type="spellEnd"/>
      <w:r w:rsidRPr="00E50061">
        <w:rPr>
          <w:color w:val="000000"/>
        </w:rPr>
        <w:t>. 01.01.86. — М., 1984. — 75 с. И с учетом кратких правил «Составления библиографического описания» (2-е изд., доп. — М.: Изд-во «Кн. Палата», 1991).</w:t>
      </w:r>
    </w:p>
    <w:p w:rsidR="00F652E3" w:rsidRPr="005F54D8" w:rsidRDefault="00F652E3" w:rsidP="001F1818">
      <w:pPr>
        <w:jc w:val="both"/>
        <w:rPr>
          <w:rFonts w:ascii="Times New Roman" w:hAnsi="Times New Roman" w:cs="Times New Roman"/>
          <w:sz w:val="24"/>
          <w:szCs w:val="24"/>
        </w:rPr>
      </w:pPr>
      <w:r w:rsidRPr="00520F25">
        <w:rPr>
          <w:rFonts w:ascii="Times New Roman" w:hAnsi="Times New Roman" w:cs="Times New Roman"/>
          <w:sz w:val="24"/>
          <w:szCs w:val="24"/>
        </w:rPr>
        <w:t>4.9.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F25">
        <w:rPr>
          <w:rFonts w:ascii="Times New Roman" w:hAnsi="Times New Roman" w:cs="Times New Roman"/>
          <w:sz w:val="24"/>
          <w:szCs w:val="24"/>
        </w:rPr>
        <w:t>Исследовательская работа (проект) включает рецензию, составленную руководителем работы.</w:t>
      </w:r>
    </w:p>
    <w:p w:rsidR="00F652E3" w:rsidRPr="005F54D8" w:rsidRDefault="00F652E3" w:rsidP="00F652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Критерии оценивания исследовательской работы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8"/>
        <w:gridCol w:w="1785"/>
        <w:gridCol w:w="1801"/>
        <w:gridCol w:w="1838"/>
        <w:gridCol w:w="2003"/>
      </w:tblGrid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F652E3" w:rsidRPr="001B04CD" w:rsidTr="001F1818">
        <w:trPr>
          <w:trHeight w:val="53"/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постановки исследовательской проблемы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репродуктивного характера – присутствует лишь информация из других источников, нет обобщений, нет содержательных выводов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целом репродуктивна, но сделаны неплохие самостоятельные обобщения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52E3" w:rsidRPr="005F54D8" w:rsidRDefault="00F652E3" w:rsidP="008F3C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2E3" w:rsidRPr="005F54D8" w:rsidRDefault="00F652E3" w:rsidP="008F3C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F1818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частично поисковая – в работе есть проблемы, которые имеют частный характер </w:t>
            </w:r>
            <w:proofErr w:type="gram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отражающий тему в целом, а касающиеся только каких-то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её аспектов)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исследовательская, полностью посвящена решению одной научной проблемы, пусть не глобального плана, но сформулированной самостоятельно.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и оригинальность темы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всем известная, изучена подробно, в литературе освещена полно. При этом автор не сумел показать, чем обусловлен его выбор кроме субъективного интереса, связного с решением личных проблем или любопытством.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изученная, но в ней появились «белые пятна» вследствие новых данных, либо тема относительно малоизвестная, но проблема «искусственная». Не </w:t>
            </w:r>
            <w:proofErr w:type="gram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представляющая</w:t>
            </w:r>
            <w:proofErr w:type="gram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истинного интереса для науки.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с достаточным количеством «белых пятен», либо проблема поставлена достаточно оригинально, вследствие чего тема открывается с неожиданной стороны.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малоизученная, практически не имеющая описания, для раскрытия которой требуется самостоятельно делать многие выводы, сопоставляя точки зрения из соседних областей исследования.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Логичность доказательства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(рассуждения)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представляет собой бессистемное изложение того, что известно автору по данной теме.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 можно заметить некоторую логичность в выстраивании информации, но целостности нет.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либо упущены некоторые важные аргументы, либо есть «лишняя» информация. Перегружающая текст ненужными подробностями, но в целом логика есть.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реализована последовательно, сделаны необходимые выкладки, нет «лишней</w:t>
            </w:r>
            <w:proofErr w:type="gram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информации, перегружающей текст ненужными подробностями.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Корректность в использовании литературных источников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практически нет ссылок на авторов тех или иных точек зрения, которые местами могут противоречить друг другу и использоваться не к месту.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Противоречий нет, но ссылок либо практически нет, либо они делаются редко, далеко не во всех необходимых случаях.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содержит наиболее необходимые ссылки на авторов в тех случаях, когда делается информация  принципиального содержания (определения, обобщения, описания, характеристика, мнение, оценка и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т.д.)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содержит все необходимые ссылки на авторов в тех случаях, когда даётся информация принципиального содержания (определения, описания, обобщения, характеристика, мнение, оценка т.д.), при этом автор умело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использует чужое мнение при аргументации своей точки зрения, обращаясь к авторитетному источнику. </w:t>
            </w:r>
          </w:p>
        </w:tc>
      </w:tr>
      <w:tr w:rsidR="00F652E3" w:rsidRPr="001B04CD" w:rsidTr="008F3CE0">
        <w:trPr>
          <w:trHeight w:val="1726"/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источников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списка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2 источника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имеет несколько источников, но упущены некоторые важные аспекты рассматриваемой проблемы.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охватывает все основные источники по данной теме, доступные ученику.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исследования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поверхностна, иллюстративна, источники в основном имеют популярный характер.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строится на основе одного серьёзного источника, остальные – популярная литература, используемая как иллюстрация.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проблемы строится на содержательном уровне, но глубина рассмотрения относительна.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проблемы строится на достаточно глубоком содержательном уровне.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носит абсолютно случайный характер, обусловленный собственной логикой автора.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имеет какую-то структуру, но нестрогую.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gram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соответствует требованиям, изложенным в следующей графе, но имеет некоторые недочёты, либо одно из требований не выполняется.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имеет чёткую структуру, обусловленную логикой темы, правильно оформленный список литературы, корректно сделанные ссылки и содержание (оглавление).</w:t>
            </w:r>
          </w:p>
        </w:tc>
      </w:tr>
    </w:tbl>
    <w:p w:rsidR="00F652E3" w:rsidRPr="001B04CD" w:rsidRDefault="00F652E3" w:rsidP="00F652E3">
      <w:pPr>
        <w:tabs>
          <w:tab w:val="left" w:pos="677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52E3" w:rsidRPr="001B04CD" w:rsidRDefault="00F652E3" w:rsidP="00F652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C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0"/>
        <w:gridCol w:w="2817"/>
        <w:gridCol w:w="3438"/>
      </w:tblGrid>
      <w:tr w:rsidR="00F652E3" w:rsidRPr="001B04CD" w:rsidTr="008F3CE0">
        <w:trPr>
          <w:tblCellSpacing w:w="0" w:type="dxa"/>
        </w:trPr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</w:tr>
      <w:tr w:rsidR="00F652E3" w:rsidRPr="001B04CD" w:rsidTr="008F3CE0">
        <w:trPr>
          <w:tblCellSpacing w:w="0" w:type="dxa"/>
        </w:trPr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Чётко поставлена цель (задача), показан алгоритм её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реализации, тема в целом раскрыта, охарактеризованы источники информации, в том числе указана роль самого автора выступления (его собственные мысли, обобщения, умозаключения), сделаны чёткие выводы, отражающие реализацию цели, ответы на вопросы – по существу, с пониманием сути вопроса.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выступлении не реализованы некоторые из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требований предыдущей графы.</w:t>
            </w:r>
          </w:p>
        </w:tc>
        <w:tc>
          <w:tcPr>
            <w:tcW w:w="4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F652E3" w:rsidRPr="001B04CD" w:rsidRDefault="00F652E3" w:rsidP="008F3C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представляет собой простой пересказ готовой </w:t>
            </w:r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информации, заимствованной из ряда близких по содержанию источников, которые лишь в отдельных аспектах дополняют друг друга, либо пересказ нескольких различных источников </w:t>
            </w:r>
            <w:proofErr w:type="gram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</w:t>
            </w:r>
            <w:proofErr w:type="gram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логического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переструктурирования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652E3" w:rsidRPr="001B04CD" w:rsidRDefault="00F652E3" w:rsidP="00F652E3">
      <w:pPr>
        <w:tabs>
          <w:tab w:val="left" w:pos="417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52E3" w:rsidRPr="00B351DD" w:rsidRDefault="00F652E3" w:rsidP="00F652E3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04C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3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и на</w:t>
      </w:r>
      <w:r w:rsidR="004267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граждение участников Конкурса</w:t>
      </w:r>
      <w:r w:rsidRPr="00B351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652E3" w:rsidRPr="003925A7" w:rsidRDefault="00F652E3" w:rsidP="00F652E3">
      <w:pPr>
        <w:shd w:val="clear" w:color="auto" w:fill="FFFFFF"/>
        <w:tabs>
          <w:tab w:val="left" w:pos="51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Для подведения итогов 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здаётся жюри из представителей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Ульчского муниципального района, комитета по образованию, 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 «РМК»,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образования,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культуры.</w:t>
      </w:r>
    </w:p>
    <w:p w:rsidR="00F652E3" w:rsidRPr="003925A7" w:rsidRDefault="00F652E3" w:rsidP="00F652E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Победит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ели,</w:t>
      </w:r>
      <w:r w:rsidR="00426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призёры и участники Конкурса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награждаются  Дипломами и призами.</w:t>
      </w:r>
    </w:p>
    <w:p w:rsidR="00F652E3" w:rsidRPr="003925A7" w:rsidRDefault="00F652E3" w:rsidP="00F652E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Pr="003925A7">
        <w:rPr>
          <w:rFonts w:ascii="Times New Roman" w:hAnsi="Times New Roman" w:cs="Times New Roman"/>
          <w:sz w:val="24"/>
          <w:szCs w:val="24"/>
        </w:rPr>
        <w:t xml:space="preserve">Жюри имеет право: присудить не все призы; разделить призы между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25A7">
        <w:rPr>
          <w:rFonts w:ascii="Times New Roman" w:hAnsi="Times New Roman" w:cs="Times New Roman"/>
          <w:sz w:val="24"/>
          <w:szCs w:val="24"/>
        </w:rPr>
        <w:t xml:space="preserve">претендентами; учредить дополнительные специальные призы. </w:t>
      </w:r>
    </w:p>
    <w:p w:rsidR="00F652E3" w:rsidRPr="003925A7" w:rsidRDefault="00F652E3" w:rsidP="00F652E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925A7">
        <w:rPr>
          <w:rFonts w:ascii="Times New Roman" w:hAnsi="Times New Roman" w:cs="Times New Roman"/>
          <w:sz w:val="24"/>
          <w:szCs w:val="24"/>
        </w:rPr>
        <w:t>6</w:t>
      </w:r>
      <w:r w:rsidR="00426770">
        <w:rPr>
          <w:rFonts w:ascii="Times New Roman" w:hAnsi="Times New Roman" w:cs="Times New Roman"/>
          <w:sz w:val="24"/>
          <w:szCs w:val="24"/>
        </w:rPr>
        <w:t>.4. Спонсоры Конкурса</w:t>
      </w:r>
      <w:r w:rsidRPr="003925A7">
        <w:rPr>
          <w:rFonts w:ascii="Times New Roman" w:hAnsi="Times New Roman" w:cs="Times New Roman"/>
          <w:sz w:val="24"/>
          <w:szCs w:val="24"/>
        </w:rPr>
        <w:t xml:space="preserve"> и другие заинтересованные лица также могут учредить специальные призы для награждения победителей по согласованию с жюри.</w:t>
      </w:r>
    </w:p>
    <w:p w:rsidR="00F652E3" w:rsidRPr="003925A7" w:rsidRDefault="00F652E3" w:rsidP="00F652E3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925A7">
        <w:rPr>
          <w:rFonts w:ascii="Times New Roman" w:hAnsi="Times New Roman" w:cs="Times New Roman"/>
          <w:sz w:val="24"/>
          <w:szCs w:val="24"/>
        </w:rPr>
        <w:t>6.5. Решение жюри пересмотру не подлежит.</w:t>
      </w:r>
      <w:r w:rsidRPr="003925A7"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.6. Награждение победителе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>й, призёров, участников Конкурса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состоится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770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торжественном мероприятии, посвящённом празднованию Международного Дня родного языка (точные дата и время будут сообщены дополнительны).</w:t>
      </w:r>
    </w:p>
    <w:p w:rsidR="00F652E3" w:rsidRDefault="00F652E3" w:rsidP="00F652E3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Информация о 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победителях и призёрах</w:t>
      </w:r>
      <w:r w:rsidR="0042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размещена в сети Интернет на официальных источниках организаторов Конкурса.</w:t>
      </w: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Pr="00CF5B49" w:rsidRDefault="00F652E3" w:rsidP="00F652E3">
      <w:pPr>
        <w:tabs>
          <w:tab w:val="left" w:pos="158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Default="00F652E3" w:rsidP="00F652E3">
      <w:pPr>
        <w:tabs>
          <w:tab w:val="left" w:pos="201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2E3" w:rsidRPr="00D53951" w:rsidRDefault="00F652E3" w:rsidP="00F652E3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Манько Екатерина Сергеевна   8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(42151)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</w:p>
    <w:p w:rsidR="00384B65" w:rsidRPr="00BA7373" w:rsidRDefault="00384B65" w:rsidP="00480C41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384B65" w:rsidRPr="00BA7373" w:rsidSect="001F181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20B" w:rsidRDefault="00FF120B" w:rsidP="00E51346">
      <w:pPr>
        <w:spacing w:after="0" w:line="240" w:lineRule="auto"/>
      </w:pPr>
      <w:r>
        <w:separator/>
      </w:r>
    </w:p>
  </w:endnote>
  <w:endnote w:type="continuationSeparator" w:id="0">
    <w:p w:rsidR="00FF120B" w:rsidRDefault="00FF120B" w:rsidP="00E5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20B" w:rsidRDefault="00FF120B" w:rsidP="00E51346">
      <w:pPr>
        <w:spacing w:after="0" w:line="240" w:lineRule="auto"/>
      </w:pPr>
      <w:r>
        <w:separator/>
      </w:r>
    </w:p>
  </w:footnote>
  <w:footnote w:type="continuationSeparator" w:id="0">
    <w:p w:rsidR="00FF120B" w:rsidRDefault="00FF120B" w:rsidP="00E51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952E9"/>
    <w:multiLevelType w:val="hybridMultilevel"/>
    <w:tmpl w:val="0F8E15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4760BD"/>
    <w:multiLevelType w:val="multilevel"/>
    <w:tmpl w:val="123CD0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F08494A"/>
    <w:multiLevelType w:val="hybridMultilevel"/>
    <w:tmpl w:val="C57CD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85C86"/>
    <w:multiLevelType w:val="hybridMultilevel"/>
    <w:tmpl w:val="D85E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A1152"/>
    <w:multiLevelType w:val="multilevel"/>
    <w:tmpl w:val="790E6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60E5C44"/>
    <w:multiLevelType w:val="hybridMultilevel"/>
    <w:tmpl w:val="DC02D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03004"/>
    <w:multiLevelType w:val="hybridMultilevel"/>
    <w:tmpl w:val="B1023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821D0"/>
    <w:multiLevelType w:val="multilevel"/>
    <w:tmpl w:val="894EE872"/>
    <w:lvl w:ilvl="0">
      <w:start w:val="1"/>
      <w:numFmt w:val="bullet"/>
      <w:lvlText w:val="♦"/>
      <w:lvlJc w:val="left"/>
      <w:pPr>
        <w:tabs>
          <w:tab w:val="num" w:pos="850"/>
        </w:tabs>
        <w:ind w:left="850" w:hanging="283"/>
      </w:pPr>
      <w:rPr>
        <w:rFonts w:hint="default"/>
        <w:position w:val="0"/>
        <w:sz w:val="22"/>
        <w:szCs w:val="22"/>
        <w:rtl w:val="0"/>
      </w:rPr>
    </w:lvl>
    <w:lvl w:ilvl="1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2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3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4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5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6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7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8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</w:abstractNum>
  <w:abstractNum w:abstractNumId="9">
    <w:nsid w:val="26F549B4"/>
    <w:multiLevelType w:val="hybridMultilevel"/>
    <w:tmpl w:val="7C88D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864A6"/>
    <w:multiLevelType w:val="multilevel"/>
    <w:tmpl w:val="03B0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DB20FE"/>
    <w:multiLevelType w:val="hybridMultilevel"/>
    <w:tmpl w:val="B9BAC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07BB4"/>
    <w:multiLevelType w:val="hybridMultilevel"/>
    <w:tmpl w:val="F266E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60CC3"/>
    <w:multiLevelType w:val="multilevel"/>
    <w:tmpl w:val="8D3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E42BE6"/>
    <w:multiLevelType w:val="hybridMultilevel"/>
    <w:tmpl w:val="8B5CD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DA0047"/>
    <w:multiLevelType w:val="multilevel"/>
    <w:tmpl w:val="A428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574363"/>
    <w:multiLevelType w:val="hybridMultilevel"/>
    <w:tmpl w:val="C510A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44F81"/>
    <w:multiLevelType w:val="multilevel"/>
    <w:tmpl w:val="8CD2CB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8">
    <w:nsid w:val="45ED67D7"/>
    <w:multiLevelType w:val="multilevel"/>
    <w:tmpl w:val="04CA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FF64BB"/>
    <w:multiLevelType w:val="singleLevel"/>
    <w:tmpl w:val="433833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9404E1D"/>
    <w:multiLevelType w:val="hybridMultilevel"/>
    <w:tmpl w:val="CA2C9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36EF6"/>
    <w:multiLevelType w:val="hybridMultilevel"/>
    <w:tmpl w:val="5CDCD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F0A8D"/>
    <w:multiLevelType w:val="hybridMultilevel"/>
    <w:tmpl w:val="DB6C3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032981"/>
    <w:multiLevelType w:val="hybridMultilevel"/>
    <w:tmpl w:val="AAB6BB76"/>
    <w:lvl w:ilvl="0" w:tplc="78C49BE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A46276"/>
    <w:multiLevelType w:val="multilevel"/>
    <w:tmpl w:val="17B623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592232D0"/>
    <w:multiLevelType w:val="multilevel"/>
    <w:tmpl w:val="0536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B36DDB"/>
    <w:multiLevelType w:val="multilevel"/>
    <w:tmpl w:val="8C949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1D62701"/>
    <w:multiLevelType w:val="multilevel"/>
    <w:tmpl w:val="9E28077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61FF2D03"/>
    <w:multiLevelType w:val="multilevel"/>
    <w:tmpl w:val="01A08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62B056B8"/>
    <w:multiLevelType w:val="multilevel"/>
    <w:tmpl w:val="5322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6B59A0"/>
    <w:multiLevelType w:val="hybridMultilevel"/>
    <w:tmpl w:val="50F8D494"/>
    <w:lvl w:ilvl="0" w:tplc="060A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337501"/>
    <w:multiLevelType w:val="hybridMultilevel"/>
    <w:tmpl w:val="46D4B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C00258"/>
    <w:multiLevelType w:val="multilevel"/>
    <w:tmpl w:val="347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7771BB"/>
    <w:multiLevelType w:val="multilevel"/>
    <w:tmpl w:val="A41E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B41F6D"/>
    <w:multiLevelType w:val="hybridMultilevel"/>
    <w:tmpl w:val="8A4AB10A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>
    <w:nsid w:val="6FE27501"/>
    <w:multiLevelType w:val="multilevel"/>
    <w:tmpl w:val="0A28F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756642"/>
    <w:multiLevelType w:val="hybridMultilevel"/>
    <w:tmpl w:val="79C647B2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7">
    <w:nsid w:val="781759F1"/>
    <w:multiLevelType w:val="hybridMultilevel"/>
    <w:tmpl w:val="987AE70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90212A4"/>
    <w:multiLevelType w:val="multilevel"/>
    <w:tmpl w:val="A98A8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667C60"/>
    <w:multiLevelType w:val="hybridMultilevel"/>
    <w:tmpl w:val="9E72200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0">
    <w:nsid w:val="7B2B629D"/>
    <w:multiLevelType w:val="multilevel"/>
    <w:tmpl w:val="D4B4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1D4CC4"/>
    <w:multiLevelType w:val="multilevel"/>
    <w:tmpl w:val="9D6E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69420F"/>
    <w:multiLevelType w:val="multilevel"/>
    <w:tmpl w:val="ED20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FB106E9"/>
    <w:multiLevelType w:val="multilevel"/>
    <w:tmpl w:val="9B16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E53DDB"/>
    <w:multiLevelType w:val="hybridMultilevel"/>
    <w:tmpl w:val="01DA87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0"/>
  </w:num>
  <w:num w:numId="3">
    <w:abstractNumId w:val="14"/>
  </w:num>
  <w:num w:numId="4">
    <w:abstractNumId w:val="20"/>
  </w:num>
  <w:num w:numId="5">
    <w:abstractNumId w:val="22"/>
  </w:num>
  <w:num w:numId="6">
    <w:abstractNumId w:val="44"/>
  </w:num>
  <w:num w:numId="7">
    <w:abstractNumId w:val="1"/>
  </w:num>
  <w:num w:numId="8">
    <w:abstractNumId w:val="10"/>
  </w:num>
  <w:num w:numId="9">
    <w:abstractNumId w:val="29"/>
  </w:num>
  <w:num w:numId="10">
    <w:abstractNumId w:val="41"/>
  </w:num>
  <w:num w:numId="11">
    <w:abstractNumId w:val="26"/>
  </w:num>
  <w:num w:numId="12">
    <w:abstractNumId w:val="21"/>
  </w:num>
  <w:num w:numId="13">
    <w:abstractNumId w:val="16"/>
  </w:num>
  <w:num w:numId="14">
    <w:abstractNumId w:val="12"/>
  </w:num>
  <w:num w:numId="15">
    <w:abstractNumId w:val="6"/>
  </w:num>
  <w:num w:numId="16">
    <w:abstractNumId w:val="19"/>
  </w:num>
  <w:num w:numId="17">
    <w:abstractNumId w:val="8"/>
  </w:num>
  <w:num w:numId="18">
    <w:abstractNumId w:val="0"/>
  </w:num>
  <w:num w:numId="19">
    <w:abstractNumId w:val="32"/>
  </w:num>
  <w:num w:numId="20">
    <w:abstractNumId w:val="40"/>
  </w:num>
  <w:num w:numId="21">
    <w:abstractNumId w:val="18"/>
  </w:num>
  <w:num w:numId="22">
    <w:abstractNumId w:val="43"/>
  </w:num>
  <w:num w:numId="23">
    <w:abstractNumId w:val="3"/>
  </w:num>
  <w:num w:numId="24">
    <w:abstractNumId w:val="27"/>
  </w:num>
  <w:num w:numId="25">
    <w:abstractNumId w:val="9"/>
  </w:num>
  <w:num w:numId="26">
    <w:abstractNumId w:val="42"/>
  </w:num>
  <w:num w:numId="27">
    <w:abstractNumId w:val="15"/>
  </w:num>
  <w:num w:numId="28">
    <w:abstractNumId w:val="25"/>
  </w:num>
  <w:num w:numId="29">
    <w:abstractNumId w:val="35"/>
  </w:num>
  <w:num w:numId="30">
    <w:abstractNumId w:val="33"/>
  </w:num>
  <w:num w:numId="31">
    <w:abstractNumId w:val="38"/>
  </w:num>
  <w:num w:numId="32">
    <w:abstractNumId w:val="5"/>
  </w:num>
  <w:num w:numId="33">
    <w:abstractNumId w:val="37"/>
  </w:num>
  <w:num w:numId="34">
    <w:abstractNumId w:val="39"/>
  </w:num>
  <w:num w:numId="35">
    <w:abstractNumId w:val="34"/>
  </w:num>
  <w:num w:numId="36">
    <w:abstractNumId w:val="36"/>
  </w:num>
  <w:num w:numId="37">
    <w:abstractNumId w:val="4"/>
  </w:num>
  <w:num w:numId="38">
    <w:abstractNumId w:val="17"/>
  </w:num>
  <w:num w:numId="39">
    <w:abstractNumId w:val="24"/>
  </w:num>
  <w:num w:numId="40">
    <w:abstractNumId w:val="31"/>
  </w:num>
  <w:num w:numId="41">
    <w:abstractNumId w:val="28"/>
  </w:num>
  <w:num w:numId="42">
    <w:abstractNumId w:val="11"/>
  </w:num>
  <w:num w:numId="43">
    <w:abstractNumId w:val="7"/>
  </w:num>
  <w:num w:numId="44">
    <w:abstractNumId w:val="2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B8E"/>
    <w:rsid w:val="00016774"/>
    <w:rsid w:val="000920FA"/>
    <w:rsid w:val="000A3481"/>
    <w:rsid w:val="000B72E4"/>
    <w:rsid w:val="000D29EF"/>
    <w:rsid w:val="000E6974"/>
    <w:rsid w:val="000F426F"/>
    <w:rsid w:val="0014441C"/>
    <w:rsid w:val="00157251"/>
    <w:rsid w:val="001617EE"/>
    <w:rsid w:val="00185900"/>
    <w:rsid w:val="001B036C"/>
    <w:rsid w:val="001B1760"/>
    <w:rsid w:val="001E66AC"/>
    <w:rsid w:val="001F1818"/>
    <w:rsid w:val="001F4D3E"/>
    <w:rsid w:val="0020070C"/>
    <w:rsid w:val="002007B0"/>
    <w:rsid w:val="00207AC4"/>
    <w:rsid w:val="00227904"/>
    <w:rsid w:val="0023180C"/>
    <w:rsid w:val="00241E62"/>
    <w:rsid w:val="002A0F54"/>
    <w:rsid w:val="002C71F2"/>
    <w:rsid w:val="002D1F28"/>
    <w:rsid w:val="002D5042"/>
    <w:rsid w:val="002D5379"/>
    <w:rsid w:val="002E522B"/>
    <w:rsid w:val="002F75FD"/>
    <w:rsid w:val="003500B1"/>
    <w:rsid w:val="003531D2"/>
    <w:rsid w:val="0035510D"/>
    <w:rsid w:val="00373335"/>
    <w:rsid w:val="00384B65"/>
    <w:rsid w:val="00386A5D"/>
    <w:rsid w:val="003925A7"/>
    <w:rsid w:val="00393B42"/>
    <w:rsid w:val="00395E72"/>
    <w:rsid w:val="003C0F4A"/>
    <w:rsid w:val="003C6DFA"/>
    <w:rsid w:val="003D0970"/>
    <w:rsid w:val="003E6D6A"/>
    <w:rsid w:val="004051CE"/>
    <w:rsid w:val="00424588"/>
    <w:rsid w:val="00426770"/>
    <w:rsid w:val="00435B1D"/>
    <w:rsid w:val="00437D6B"/>
    <w:rsid w:val="00480C41"/>
    <w:rsid w:val="0048151A"/>
    <w:rsid w:val="00497F69"/>
    <w:rsid w:val="004D1A39"/>
    <w:rsid w:val="004E0B8E"/>
    <w:rsid w:val="004E612C"/>
    <w:rsid w:val="004F3F10"/>
    <w:rsid w:val="00501123"/>
    <w:rsid w:val="00502250"/>
    <w:rsid w:val="00517981"/>
    <w:rsid w:val="00572B98"/>
    <w:rsid w:val="005819EA"/>
    <w:rsid w:val="005900E9"/>
    <w:rsid w:val="00595346"/>
    <w:rsid w:val="00595E4F"/>
    <w:rsid w:val="005B5E46"/>
    <w:rsid w:val="005E0172"/>
    <w:rsid w:val="00604922"/>
    <w:rsid w:val="006262F8"/>
    <w:rsid w:val="00640517"/>
    <w:rsid w:val="006446B4"/>
    <w:rsid w:val="00656EDF"/>
    <w:rsid w:val="006A718C"/>
    <w:rsid w:val="006C2D09"/>
    <w:rsid w:val="007027E7"/>
    <w:rsid w:val="00704BBC"/>
    <w:rsid w:val="0071255B"/>
    <w:rsid w:val="00720116"/>
    <w:rsid w:val="00720CA4"/>
    <w:rsid w:val="00725246"/>
    <w:rsid w:val="0072674C"/>
    <w:rsid w:val="0074680C"/>
    <w:rsid w:val="00762EB6"/>
    <w:rsid w:val="00764EC2"/>
    <w:rsid w:val="007C52CD"/>
    <w:rsid w:val="007D50EB"/>
    <w:rsid w:val="007F5837"/>
    <w:rsid w:val="00800F22"/>
    <w:rsid w:val="008060F8"/>
    <w:rsid w:val="00824C86"/>
    <w:rsid w:val="00832A9D"/>
    <w:rsid w:val="008476A2"/>
    <w:rsid w:val="00892847"/>
    <w:rsid w:val="008B6A78"/>
    <w:rsid w:val="008C04C1"/>
    <w:rsid w:val="008D2BD7"/>
    <w:rsid w:val="008E1C16"/>
    <w:rsid w:val="00906B09"/>
    <w:rsid w:val="00942135"/>
    <w:rsid w:val="0094288D"/>
    <w:rsid w:val="00944BB4"/>
    <w:rsid w:val="009616F7"/>
    <w:rsid w:val="00964EF8"/>
    <w:rsid w:val="00984FBA"/>
    <w:rsid w:val="009B2ED7"/>
    <w:rsid w:val="009B5FD5"/>
    <w:rsid w:val="009D4DD8"/>
    <w:rsid w:val="009F4445"/>
    <w:rsid w:val="00A05024"/>
    <w:rsid w:val="00A15E00"/>
    <w:rsid w:val="00A24DC8"/>
    <w:rsid w:val="00A4112B"/>
    <w:rsid w:val="00A54D39"/>
    <w:rsid w:val="00A60E56"/>
    <w:rsid w:val="00A62AE1"/>
    <w:rsid w:val="00A64573"/>
    <w:rsid w:val="00A76C31"/>
    <w:rsid w:val="00A93A37"/>
    <w:rsid w:val="00A94118"/>
    <w:rsid w:val="00AD0A69"/>
    <w:rsid w:val="00AE28EA"/>
    <w:rsid w:val="00AE3602"/>
    <w:rsid w:val="00B10A7A"/>
    <w:rsid w:val="00B3513B"/>
    <w:rsid w:val="00B7188C"/>
    <w:rsid w:val="00B80305"/>
    <w:rsid w:val="00BA37FB"/>
    <w:rsid w:val="00BA7373"/>
    <w:rsid w:val="00BD69ED"/>
    <w:rsid w:val="00BE443A"/>
    <w:rsid w:val="00BF4A58"/>
    <w:rsid w:val="00C050B5"/>
    <w:rsid w:val="00C17E2B"/>
    <w:rsid w:val="00C41390"/>
    <w:rsid w:val="00C53B3E"/>
    <w:rsid w:val="00C53E23"/>
    <w:rsid w:val="00C61496"/>
    <w:rsid w:val="00C61976"/>
    <w:rsid w:val="00C625E8"/>
    <w:rsid w:val="00C65E09"/>
    <w:rsid w:val="00C71C19"/>
    <w:rsid w:val="00C8740C"/>
    <w:rsid w:val="00C92D9D"/>
    <w:rsid w:val="00CA78E2"/>
    <w:rsid w:val="00CC4CE1"/>
    <w:rsid w:val="00CD5A3B"/>
    <w:rsid w:val="00CE3C05"/>
    <w:rsid w:val="00D65810"/>
    <w:rsid w:val="00D75087"/>
    <w:rsid w:val="00DA30E9"/>
    <w:rsid w:val="00DA37F9"/>
    <w:rsid w:val="00DB73B9"/>
    <w:rsid w:val="00DC60C8"/>
    <w:rsid w:val="00DD1B5E"/>
    <w:rsid w:val="00DF18D1"/>
    <w:rsid w:val="00DF4B65"/>
    <w:rsid w:val="00E214E2"/>
    <w:rsid w:val="00E408AE"/>
    <w:rsid w:val="00E51346"/>
    <w:rsid w:val="00E602A8"/>
    <w:rsid w:val="00E836D8"/>
    <w:rsid w:val="00E87286"/>
    <w:rsid w:val="00ED301C"/>
    <w:rsid w:val="00F00E17"/>
    <w:rsid w:val="00F055C1"/>
    <w:rsid w:val="00F652E3"/>
    <w:rsid w:val="00F700AC"/>
    <w:rsid w:val="00F97DDD"/>
    <w:rsid w:val="00FA2CAA"/>
    <w:rsid w:val="00FB15D9"/>
    <w:rsid w:val="00FC3E7E"/>
    <w:rsid w:val="00FE2C48"/>
    <w:rsid w:val="00FF120B"/>
    <w:rsid w:val="00FF2ABE"/>
    <w:rsid w:val="00FF3AC6"/>
    <w:rsid w:val="00FF6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D1"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3531D2"/>
  </w:style>
  <w:style w:type="table" w:styleId="a6">
    <w:name w:val="Table Grid"/>
    <w:basedOn w:val="a1"/>
    <w:uiPriority w:val="59"/>
    <w:rsid w:val="00F05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BA7373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E5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1346"/>
  </w:style>
  <w:style w:type="paragraph" w:styleId="aa">
    <w:name w:val="footer"/>
    <w:basedOn w:val="a"/>
    <w:link w:val="ab"/>
    <w:uiPriority w:val="99"/>
    <w:unhideWhenUsed/>
    <w:rsid w:val="00E5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1346"/>
  </w:style>
  <w:style w:type="paragraph" w:styleId="ac">
    <w:name w:val="Balloon Text"/>
    <w:basedOn w:val="a"/>
    <w:link w:val="ad"/>
    <w:uiPriority w:val="99"/>
    <w:semiHidden/>
    <w:unhideWhenUsed/>
    <w:rsid w:val="0039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3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353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4BA51-DF5F-4E76-BFA7-A707091C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9</Pages>
  <Words>2528</Words>
  <Characters>14411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Михайловна Васильева</cp:lastModifiedBy>
  <cp:revision>76</cp:revision>
  <cp:lastPrinted>2021-01-22T01:42:00Z</cp:lastPrinted>
  <dcterms:created xsi:type="dcterms:W3CDTF">2016-01-27T06:18:00Z</dcterms:created>
  <dcterms:modified xsi:type="dcterms:W3CDTF">2021-01-28T01:09:00Z</dcterms:modified>
</cp:coreProperties>
</file>